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2743AF">
      <w:pPr>
        <w:rPr>
          <w:rFonts w:ascii="Arial" w:hAnsi="Arial" w:cs="Arial"/>
          <w:b/>
          <w:sz w:val="24"/>
          <w:szCs w:val="24"/>
          <w:u w:val="single"/>
        </w:rPr>
      </w:pPr>
      <w:r w:rsidRPr="00B93897">
        <w:rPr>
          <w:rFonts w:ascii="Arial" w:hAnsi="Arial" w:cs="Arial"/>
          <w:b/>
          <w:sz w:val="24"/>
          <w:szCs w:val="24"/>
          <w:u w:val="single"/>
        </w:rPr>
        <w:t>Notas Enviadas</w:t>
      </w:r>
    </w:p>
    <w:p w:rsidR="00B93897" w:rsidRDefault="00B93897">
      <w:pPr>
        <w:rPr>
          <w:rFonts w:ascii="Arial" w:hAnsi="Arial" w:cs="Arial"/>
          <w:b/>
          <w:sz w:val="24"/>
          <w:szCs w:val="24"/>
          <w:u w:val="single"/>
        </w:rPr>
      </w:pPr>
    </w:p>
    <w:p w:rsidR="00B93897" w:rsidRPr="00B93897" w:rsidRDefault="00B93897">
      <w:pPr>
        <w:rPr>
          <w:rFonts w:ascii="Arial" w:hAnsi="Arial" w:cs="Arial"/>
          <w:sz w:val="24"/>
          <w:szCs w:val="24"/>
          <w:u w:val="single"/>
        </w:rPr>
      </w:pPr>
      <w:r w:rsidRPr="00B93897">
        <w:rPr>
          <w:rFonts w:ascii="Arial" w:hAnsi="Arial" w:cs="Arial"/>
          <w:sz w:val="24"/>
          <w:szCs w:val="24"/>
          <w:u w:val="single"/>
        </w:rPr>
        <w:t>Comisión de Carrera</w:t>
      </w:r>
    </w:p>
    <w:p w:rsidR="00B93897" w:rsidRDefault="00B93897">
      <w:pPr>
        <w:rPr>
          <w:rFonts w:ascii="Arial" w:hAnsi="Arial" w:cs="Arial"/>
          <w:sz w:val="24"/>
          <w:szCs w:val="24"/>
        </w:rPr>
      </w:pPr>
    </w:p>
    <w:p w:rsidR="00B93897" w:rsidRDefault="00B93897">
      <w:pPr>
        <w:rPr>
          <w:rFonts w:ascii="Arial" w:hAnsi="Arial" w:cs="Arial"/>
          <w:sz w:val="24"/>
          <w:szCs w:val="24"/>
        </w:rPr>
      </w:pPr>
      <w:r>
        <w:rPr>
          <w:rFonts w:ascii="Arial" w:hAnsi="Arial" w:cs="Arial"/>
          <w:sz w:val="24"/>
          <w:szCs w:val="24"/>
        </w:rPr>
        <w:t xml:space="preserve">Nota de la Comisión de Carrera de los Profesorados de Enseñanza Media y Superior proponiendo a la Dra. Elsa </w:t>
      </w:r>
      <w:proofErr w:type="spellStart"/>
      <w:r>
        <w:rPr>
          <w:rFonts w:ascii="Arial" w:hAnsi="Arial" w:cs="Arial"/>
          <w:sz w:val="24"/>
          <w:szCs w:val="24"/>
        </w:rPr>
        <w:t>Meinardi</w:t>
      </w:r>
      <w:proofErr w:type="spellEnd"/>
      <w:r>
        <w:rPr>
          <w:rFonts w:ascii="Arial" w:hAnsi="Arial" w:cs="Arial"/>
          <w:sz w:val="24"/>
          <w:szCs w:val="24"/>
        </w:rPr>
        <w:t xml:space="preserve"> como Directora y al Dr. Leonardo González </w:t>
      </w:r>
      <w:proofErr w:type="spellStart"/>
      <w:r>
        <w:rPr>
          <w:rFonts w:ascii="Arial" w:hAnsi="Arial" w:cs="Arial"/>
          <w:sz w:val="24"/>
          <w:szCs w:val="24"/>
        </w:rPr>
        <w:t>Galli</w:t>
      </w:r>
      <w:proofErr w:type="spellEnd"/>
      <w:r>
        <w:rPr>
          <w:rFonts w:ascii="Arial" w:hAnsi="Arial" w:cs="Arial"/>
          <w:sz w:val="24"/>
          <w:szCs w:val="24"/>
        </w:rPr>
        <w:t xml:space="preserve"> como Co-Director de la mencionada Comisión de Carrera. Cuenta con el aval por unanimidad y la firma de representantes de todos los Claustros.</w:t>
      </w:r>
    </w:p>
    <w:p w:rsidR="002743AF" w:rsidRDefault="002743AF">
      <w:pPr>
        <w:rPr>
          <w:rFonts w:ascii="Arial" w:hAnsi="Arial" w:cs="Arial"/>
          <w:sz w:val="24"/>
          <w:szCs w:val="24"/>
        </w:rPr>
      </w:pPr>
    </w:p>
    <w:p w:rsidR="002D656E" w:rsidRDefault="002D656E">
      <w:pPr>
        <w:rPr>
          <w:rFonts w:ascii="Arial" w:hAnsi="Arial" w:cs="Arial"/>
          <w:sz w:val="24"/>
          <w:szCs w:val="24"/>
        </w:rPr>
      </w:pPr>
    </w:p>
    <w:p w:rsidR="002D656E" w:rsidRDefault="002D656E">
      <w:pPr>
        <w:rPr>
          <w:rFonts w:ascii="Arial" w:hAnsi="Arial" w:cs="Arial"/>
          <w:sz w:val="24"/>
          <w:szCs w:val="24"/>
        </w:rPr>
      </w:pPr>
      <w:r>
        <w:rPr>
          <w:rFonts w:ascii="Arial" w:hAnsi="Arial" w:cs="Arial"/>
          <w:sz w:val="24"/>
          <w:szCs w:val="24"/>
        </w:rPr>
        <w:t xml:space="preserve">Nota a la Secretaría de Ciencia y Tecnología elevando las planillas de solicitud de pago de incentivo correspondiente al año 2017 de los siguientes docentes del Bloque Pedagógico: </w:t>
      </w:r>
    </w:p>
    <w:p w:rsidR="002D656E" w:rsidRDefault="002D656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Bonan</w:t>
      </w:r>
      <w:proofErr w:type="spellEnd"/>
      <w:r>
        <w:rPr>
          <w:rFonts w:ascii="Arial" w:hAnsi="Arial" w:cs="Arial"/>
          <w:sz w:val="24"/>
          <w:szCs w:val="24"/>
        </w:rPr>
        <w:t>, Leonor</w:t>
      </w:r>
    </w:p>
    <w:p w:rsidR="002D656E" w:rsidRDefault="002D656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Galagovsky</w:t>
      </w:r>
      <w:proofErr w:type="spellEnd"/>
      <w:r>
        <w:rPr>
          <w:rFonts w:ascii="Arial" w:hAnsi="Arial" w:cs="Arial"/>
          <w:sz w:val="24"/>
          <w:szCs w:val="24"/>
        </w:rPr>
        <w:t xml:space="preserve">, Lydia </w:t>
      </w:r>
    </w:p>
    <w:p w:rsidR="002D656E" w:rsidRDefault="002D656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Gangui</w:t>
      </w:r>
      <w:proofErr w:type="spellEnd"/>
      <w:r>
        <w:rPr>
          <w:rFonts w:ascii="Arial" w:hAnsi="Arial" w:cs="Arial"/>
          <w:sz w:val="24"/>
          <w:szCs w:val="24"/>
        </w:rPr>
        <w:t>, Alejandro</w:t>
      </w:r>
    </w:p>
    <w:p w:rsidR="002D656E" w:rsidRDefault="002D656E">
      <w:pPr>
        <w:rPr>
          <w:rFonts w:ascii="Arial" w:hAnsi="Arial" w:cs="Arial"/>
          <w:sz w:val="24"/>
          <w:szCs w:val="24"/>
        </w:rPr>
      </w:pPr>
      <w:r>
        <w:rPr>
          <w:rFonts w:ascii="Arial" w:hAnsi="Arial" w:cs="Arial"/>
          <w:sz w:val="24"/>
          <w:szCs w:val="24"/>
        </w:rPr>
        <w:t xml:space="preserve"> González </w:t>
      </w:r>
      <w:proofErr w:type="spellStart"/>
      <w:r>
        <w:rPr>
          <w:rFonts w:ascii="Arial" w:hAnsi="Arial" w:cs="Arial"/>
          <w:sz w:val="24"/>
          <w:szCs w:val="24"/>
        </w:rPr>
        <w:t>Galli</w:t>
      </w:r>
      <w:proofErr w:type="spellEnd"/>
      <w:r>
        <w:rPr>
          <w:rFonts w:ascii="Arial" w:hAnsi="Arial" w:cs="Arial"/>
          <w:sz w:val="24"/>
          <w:szCs w:val="24"/>
        </w:rPr>
        <w:t>, Leonardo</w:t>
      </w:r>
    </w:p>
    <w:p w:rsidR="002D656E" w:rsidRDefault="002D656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Meinardi</w:t>
      </w:r>
      <w:proofErr w:type="spellEnd"/>
      <w:r>
        <w:rPr>
          <w:rFonts w:ascii="Arial" w:hAnsi="Arial" w:cs="Arial"/>
          <w:sz w:val="24"/>
          <w:szCs w:val="24"/>
        </w:rPr>
        <w:t>, Elsa</w:t>
      </w:r>
    </w:p>
    <w:p w:rsidR="002D656E" w:rsidRDefault="002D656E">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Andrea</w:t>
      </w:r>
    </w:p>
    <w:p w:rsidR="002D656E" w:rsidRDefault="002D656E">
      <w:pPr>
        <w:rPr>
          <w:rFonts w:ascii="Arial" w:hAnsi="Arial" w:cs="Arial"/>
          <w:sz w:val="24"/>
          <w:szCs w:val="24"/>
        </w:rPr>
      </w:pPr>
    </w:p>
    <w:p w:rsidR="002D656E" w:rsidRDefault="002D656E">
      <w:pPr>
        <w:rPr>
          <w:rFonts w:ascii="Arial" w:hAnsi="Arial" w:cs="Arial"/>
          <w:sz w:val="24"/>
          <w:szCs w:val="24"/>
        </w:rPr>
      </w:pPr>
    </w:p>
    <w:p w:rsidR="002743AF" w:rsidRDefault="002743AF">
      <w:pPr>
        <w:rPr>
          <w:rFonts w:ascii="Arial" w:hAnsi="Arial" w:cs="Arial"/>
          <w:sz w:val="24"/>
          <w:szCs w:val="24"/>
        </w:rPr>
      </w:pPr>
      <w:r>
        <w:rPr>
          <w:rFonts w:ascii="Arial" w:hAnsi="Arial" w:cs="Arial"/>
          <w:sz w:val="24"/>
          <w:szCs w:val="24"/>
        </w:rPr>
        <w:t xml:space="preserve">Solicitud de licencia con goce de haberes de la Dra. Leonor </w:t>
      </w:r>
      <w:proofErr w:type="spellStart"/>
      <w:r>
        <w:rPr>
          <w:rFonts w:ascii="Arial" w:hAnsi="Arial" w:cs="Arial"/>
          <w:sz w:val="24"/>
          <w:szCs w:val="24"/>
        </w:rPr>
        <w:t>Bonan</w:t>
      </w:r>
      <w:proofErr w:type="spellEnd"/>
      <w:r>
        <w:rPr>
          <w:rFonts w:ascii="Arial" w:hAnsi="Arial" w:cs="Arial"/>
          <w:sz w:val="24"/>
          <w:szCs w:val="24"/>
        </w:rPr>
        <w:t xml:space="preserve"> entre el 30 de mayo y el 5 de junio para concurrir a un Coloquio en  la UNIVALLE </w:t>
      </w:r>
      <w:proofErr w:type="spellStart"/>
      <w:r>
        <w:rPr>
          <w:rFonts w:ascii="Arial" w:hAnsi="Arial" w:cs="Arial"/>
          <w:sz w:val="24"/>
          <w:szCs w:val="24"/>
        </w:rPr>
        <w:t>Calí</w:t>
      </w:r>
      <w:proofErr w:type="spellEnd"/>
      <w:r>
        <w:rPr>
          <w:rFonts w:ascii="Arial" w:hAnsi="Arial" w:cs="Arial"/>
          <w:sz w:val="24"/>
          <w:szCs w:val="24"/>
        </w:rPr>
        <w:t>, Colombia.</w:t>
      </w:r>
    </w:p>
    <w:p w:rsidR="002743AF" w:rsidRDefault="002743AF">
      <w:pPr>
        <w:rPr>
          <w:rFonts w:ascii="Arial" w:hAnsi="Arial" w:cs="Arial"/>
          <w:sz w:val="24"/>
          <w:szCs w:val="24"/>
        </w:rPr>
      </w:pPr>
    </w:p>
    <w:p w:rsidR="002743AF" w:rsidRDefault="002743AF">
      <w:pPr>
        <w:rPr>
          <w:rFonts w:ascii="Arial" w:hAnsi="Arial" w:cs="Arial"/>
          <w:sz w:val="24"/>
          <w:szCs w:val="24"/>
        </w:rPr>
      </w:pPr>
      <w:r>
        <w:rPr>
          <w:rFonts w:ascii="Arial" w:hAnsi="Arial" w:cs="Arial"/>
          <w:sz w:val="24"/>
          <w:szCs w:val="24"/>
        </w:rPr>
        <w:t xml:space="preserve">Nota solicitando la baja de la Mg. Carolina </w:t>
      </w:r>
      <w:proofErr w:type="spellStart"/>
      <w:r>
        <w:rPr>
          <w:rFonts w:ascii="Arial" w:hAnsi="Arial" w:cs="Arial"/>
          <w:sz w:val="24"/>
          <w:szCs w:val="24"/>
        </w:rPr>
        <w:t>Ferreyra</w:t>
      </w:r>
      <w:proofErr w:type="spellEnd"/>
      <w:r>
        <w:rPr>
          <w:rFonts w:ascii="Arial" w:hAnsi="Arial" w:cs="Arial"/>
          <w:sz w:val="24"/>
          <w:szCs w:val="24"/>
        </w:rPr>
        <w:t xml:space="preserve"> en el cargo de JTP dedicación parcial a partir del 01/05/2018</w:t>
      </w:r>
    </w:p>
    <w:p w:rsidR="002743AF" w:rsidRDefault="002743AF">
      <w:pPr>
        <w:rPr>
          <w:rFonts w:ascii="Arial" w:hAnsi="Arial" w:cs="Arial"/>
          <w:sz w:val="24"/>
          <w:szCs w:val="24"/>
        </w:rPr>
      </w:pPr>
    </w:p>
    <w:p w:rsidR="002743AF" w:rsidRDefault="002743AF">
      <w:pPr>
        <w:rPr>
          <w:rFonts w:ascii="Arial" w:hAnsi="Arial" w:cs="Arial"/>
          <w:sz w:val="24"/>
          <w:szCs w:val="24"/>
        </w:rPr>
      </w:pPr>
      <w:r>
        <w:rPr>
          <w:rFonts w:ascii="Arial" w:hAnsi="Arial" w:cs="Arial"/>
          <w:sz w:val="24"/>
          <w:szCs w:val="24"/>
        </w:rPr>
        <w:t>Nota respondiendo al mail de Secretaría de Investigación solicitando la cantidad de docentes del Bloque Pedagógico con relación al Programa de Viajes Internacionales Vinculados a la Actividad Científica y Tecnológica de la UBA.</w:t>
      </w:r>
    </w:p>
    <w:p w:rsidR="002743AF" w:rsidRDefault="002743AF">
      <w:pPr>
        <w:rPr>
          <w:rFonts w:ascii="Arial" w:hAnsi="Arial" w:cs="Arial"/>
          <w:sz w:val="24"/>
          <w:szCs w:val="24"/>
        </w:rPr>
      </w:pPr>
    </w:p>
    <w:p w:rsidR="002D656E" w:rsidRDefault="002D656E">
      <w:pPr>
        <w:rPr>
          <w:rFonts w:ascii="Arial" w:hAnsi="Arial" w:cs="Arial"/>
          <w:b/>
          <w:sz w:val="24"/>
          <w:szCs w:val="24"/>
          <w:u w:val="single"/>
        </w:rPr>
      </w:pPr>
    </w:p>
    <w:p w:rsidR="002D656E" w:rsidRDefault="002D656E">
      <w:pPr>
        <w:rPr>
          <w:rFonts w:ascii="Arial" w:hAnsi="Arial" w:cs="Arial"/>
          <w:b/>
          <w:sz w:val="24"/>
          <w:szCs w:val="24"/>
          <w:u w:val="single"/>
        </w:rPr>
      </w:pPr>
    </w:p>
    <w:p w:rsidR="002743AF" w:rsidRPr="00B93897" w:rsidRDefault="002743AF">
      <w:pPr>
        <w:rPr>
          <w:rFonts w:ascii="Arial" w:hAnsi="Arial" w:cs="Arial"/>
          <w:b/>
          <w:sz w:val="24"/>
          <w:szCs w:val="24"/>
          <w:u w:val="single"/>
        </w:rPr>
      </w:pPr>
      <w:bookmarkStart w:id="0" w:name="_GoBack"/>
      <w:bookmarkEnd w:id="0"/>
      <w:r w:rsidRPr="00B93897">
        <w:rPr>
          <w:rFonts w:ascii="Arial" w:hAnsi="Arial" w:cs="Arial"/>
          <w:b/>
          <w:sz w:val="24"/>
          <w:szCs w:val="24"/>
          <w:u w:val="single"/>
        </w:rPr>
        <w:t>Notas Recibidas</w:t>
      </w:r>
    </w:p>
    <w:p w:rsidR="002743AF" w:rsidRDefault="002743AF">
      <w:pPr>
        <w:rPr>
          <w:rFonts w:ascii="Arial" w:hAnsi="Arial" w:cs="Arial"/>
          <w:sz w:val="24"/>
          <w:szCs w:val="24"/>
        </w:rPr>
      </w:pPr>
    </w:p>
    <w:p w:rsidR="002743AF" w:rsidRPr="00B93897" w:rsidRDefault="002743AF">
      <w:pPr>
        <w:rPr>
          <w:rFonts w:ascii="Arial" w:hAnsi="Arial" w:cs="Arial"/>
          <w:sz w:val="24"/>
          <w:szCs w:val="24"/>
          <w:u w:val="single"/>
        </w:rPr>
      </w:pPr>
      <w:r w:rsidRPr="00B93897">
        <w:rPr>
          <w:rFonts w:ascii="Arial" w:hAnsi="Arial" w:cs="Arial"/>
          <w:sz w:val="24"/>
          <w:szCs w:val="24"/>
          <w:u w:val="single"/>
        </w:rPr>
        <w:t>Comisión de Carrera</w:t>
      </w:r>
    </w:p>
    <w:p w:rsidR="002743AF" w:rsidRDefault="002743AF">
      <w:pPr>
        <w:rPr>
          <w:rFonts w:ascii="Arial" w:hAnsi="Arial" w:cs="Arial"/>
          <w:sz w:val="24"/>
          <w:szCs w:val="24"/>
        </w:rPr>
      </w:pPr>
    </w:p>
    <w:p w:rsidR="002743AF" w:rsidRDefault="002743AF">
      <w:pPr>
        <w:rPr>
          <w:rFonts w:ascii="Arial" w:hAnsi="Arial" w:cs="Arial"/>
          <w:sz w:val="24"/>
          <w:szCs w:val="24"/>
        </w:rPr>
      </w:pPr>
      <w:r>
        <w:rPr>
          <w:rFonts w:ascii="Arial" w:hAnsi="Arial" w:cs="Arial"/>
          <w:sz w:val="24"/>
          <w:szCs w:val="24"/>
        </w:rPr>
        <w:t xml:space="preserve">Res. CD Nº 650/18 – Prorrogar la designación del Dr. Patricio </w:t>
      </w:r>
      <w:proofErr w:type="spellStart"/>
      <w:r>
        <w:rPr>
          <w:rFonts w:ascii="Arial" w:hAnsi="Arial" w:cs="Arial"/>
          <w:sz w:val="24"/>
          <w:szCs w:val="24"/>
        </w:rPr>
        <w:t>Pujalte</w:t>
      </w:r>
      <w:proofErr w:type="spellEnd"/>
      <w:r>
        <w:rPr>
          <w:rFonts w:ascii="Arial" w:hAnsi="Arial" w:cs="Arial"/>
          <w:sz w:val="24"/>
          <w:szCs w:val="24"/>
        </w:rPr>
        <w:t xml:space="preserve"> en el cargo de </w:t>
      </w:r>
      <w:proofErr w:type="spellStart"/>
      <w:r>
        <w:rPr>
          <w:rFonts w:ascii="Arial" w:hAnsi="Arial" w:cs="Arial"/>
          <w:sz w:val="24"/>
          <w:szCs w:val="24"/>
        </w:rPr>
        <w:t>Ayte</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1º dedicación </w:t>
      </w:r>
      <w:proofErr w:type="spellStart"/>
      <w:r>
        <w:rPr>
          <w:rFonts w:ascii="Arial" w:hAnsi="Arial" w:cs="Arial"/>
          <w:sz w:val="24"/>
          <w:szCs w:val="24"/>
        </w:rPr>
        <w:t>semi</w:t>
      </w:r>
      <w:proofErr w:type="spellEnd"/>
      <w:r>
        <w:rPr>
          <w:rFonts w:ascii="Arial" w:hAnsi="Arial" w:cs="Arial"/>
          <w:sz w:val="24"/>
          <w:szCs w:val="24"/>
        </w:rPr>
        <w:t>-exclusiva (s/c 01) regular desde el 30 de marzo de 2018 y hasta la sustanciación del concurso y no más allá del 31 de julio de 2018.</w:t>
      </w:r>
    </w:p>
    <w:p w:rsidR="002743AF" w:rsidRDefault="002743AF">
      <w:pPr>
        <w:rPr>
          <w:rFonts w:ascii="Arial" w:hAnsi="Arial" w:cs="Arial"/>
          <w:sz w:val="24"/>
          <w:szCs w:val="24"/>
        </w:rPr>
      </w:pPr>
    </w:p>
    <w:p w:rsidR="002743AF" w:rsidRDefault="00947D18">
      <w:pPr>
        <w:rPr>
          <w:rFonts w:ascii="Arial" w:hAnsi="Arial" w:cs="Arial"/>
          <w:sz w:val="24"/>
          <w:szCs w:val="24"/>
        </w:rPr>
      </w:pPr>
      <w:r>
        <w:rPr>
          <w:rFonts w:ascii="Arial" w:hAnsi="Arial" w:cs="Arial"/>
          <w:sz w:val="24"/>
          <w:szCs w:val="24"/>
        </w:rPr>
        <w:t xml:space="preserve">Res. CD Nº 772/18 – Establecer los días y horarios de reunión de las Comisiones permanentes del Consejo </w:t>
      </w:r>
      <w:proofErr w:type="gramStart"/>
      <w:r>
        <w:rPr>
          <w:rFonts w:ascii="Arial" w:hAnsi="Arial" w:cs="Arial"/>
          <w:sz w:val="24"/>
          <w:szCs w:val="24"/>
        </w:rPr>
        <w:t>Directivo ,</w:t>
      </w:r>
      <w:proofErr w:type="gramEnd"/>
      <w:r>
        <w:rPr>
          <w:rFonts w:ascii="Arial" w:hAnsi="Arial" w:cs="Arial"/>
          <w:sz w:val="24"/>
          <w:szCs w:val="24"/>
        </w:rPr>
        <w:t xml:space="preserve"> según se detalla en el Anexo II que forma parte de esta Resolución . Facultar a la Secretaría General a convocar reuniones extraordinarias en los casos que así lo requieran.</w:t>
      </w:r>
    </w:p>
    <w:p w:rsidR="00947D18" w:rsidRDefault="00947D18">
      <w:pPr>
        <w:rPr>
          <w:rFonts w:ascii="Arial" w:hAnsi="Arial" w:cs="Arial"/>
          <w:sz w:val="24"/>
          <w:szCs w:val="24"/>
        </w:rPr>
      </w:pPr>
    </w:p>
    <w:tbl>
      <w:tblPr>
        <w:tblStyle w:val="Tablaconcuadrcula"/>
        <w:tblW w:w="0" w:type="auto"/>
        <w:tblLook w:val="04A0" w:firstRow="1" w:lastRow="0" w:firstColumn="1" w:lastColumn="0" w:noHBand="0" w:noVBand="1"/>
      </w:tblPr>
      <w:tblGrid>
        <w:gridCol w:w="2161"/>
        <w:gridCol w:w="2161"/>
        <w:gridCol w:w="2161"/>
        <w:gridCol w:w="2161"/>
      </w:tblGrid>
      <w:tr w:rsidR="00947D18" w:rsidTr="00947D18">
        <w:tc>
          <w:tcPr>
            <w:tcW w:w="2161" w:type="dxa"/>
          </w:tcPr>
          <w:p w:rsidR="00947D18" w:rsidRPr="00947D18" w:rsidRDefault="00947D18">
            <w:pPr>
              <w:rPr>
                <w:rFonts w:ascii="Arial" w:hAnsi="Arial" w:cs="Arial"/>
                <w:b/>
                <w:sz w:val="24"/>
                <w:szCs w:val="24"/>
              </w:rPr>
            </w:pPr>
            <w:r w:rsidRPr="00947D18">
              <w:rPr>
                <w:rFonts w:ascii="Arial" w:hAnsi="Arial" w:cs="Arial"/>
                <w:b/>
                <w:sz w:val="24"/>
                <w:szCs w:val="24"/>
              </w:rPr>
              <w:lastRenderedPageBreak/>
              <w:t xml:space="preserve">Comisión </w:t>
            </w:r>
          </w:p>
        </w:tc>
        <w:tc>
          <w:tcPr>
            <w:tcW w:w="2161" w:type="dxa"/>
          </w:tcPr>
          <w:p w:rsidR="00947D18" w:rsidRPr="00947D18" w:rsidRDefault="00947D18">
            <w:pPr>
              <w:rPr>
                <w:rFonts w:ascii="Arial" w:hAnsi="Arial" w:cs="Arial"/>
                <w:b/>
                <w:sz w:val="24"/>
                <w:szCs w:val="24"/>
              </w:rPr>
            </w:pPr>
            <w:r w:rsidRPr="00947D18">
              <w:rPr>
                <w:rFonts w:ascii="Arial" w:hAnsi="Arial" w:cs="Arial"/>
                <w:b/>
                <w:sz w:val="24"/>
                <w:szCs w:val="24"/>
              </w:rPr>
              <w:t>Día</w:t>
            </w:r>
          </w:p>
        </w:tc>
        <w:tc>
          <w:tcPr>
            <w:tcW w:w="2161" w:type="dxa"/>
          </w:tcPr>
          <w:p w:rsidR="00947D18" w:rsidRPr="00947D18" w:rsidRDefault="00947D18">
            <w:pPr>
              <w:rPr>
                <w:rFonts w:ascii="Arial" w:hAnsi="Arial" w:cs="Arial"/>
                <w:b/>
                <w:sz w:val="24"/>
                <w:szCs w:val="24"/>
              </w:rPr>
            </w:pPr>
            <w:r w:rsidRPr="00947D18">
              <w:rPr>
                <w:rFonts w:ascii="Arial" w:hAnsi="Arial" w:cs="Arial"/>
                <w:b/>
                <w:sz w:val="24"/>
                <w:szCs w:val="24"/>
              </w:rPr>
              <w:t>Horario</w:t>
            </w:r>
          </w:p>
        </w:tc>
        <w:tc>
          <w:tcPr>
            <w:tcW w:w="2161" w:type="dxa"/>
          </w:tcPr>
          <w:p w:rsidR="00947D18" w:rsidRPr="00947D18" w:rsidRDefault="00947D18">
            <w:pPr>
              <w:rPr>
                <w:rFonts w:ascii="Arial" w:hAnsi="Arial" w:cs="Arial"/>
                <w:b/>
                <w:sz w:val="24"/>
                <w:szCs w:val="24"/>
              </w:rPr>
            </w:pPr>
            <w:r w:rsidRPr="00947D18">
              <w:rPr>
                <w:rFonts w:ascii="Arial" w:hAnsi="Arial" w:cs="Arial"/>
                <w:b/>
                <w:sz w:val="24"/>
                <w:szCs w:val="24"/>
              </w:rPr>
              <w:t>Frecuencia</w:t>
            </w:r>
          </w:p>
        </w:tc>
      </w:tr>
      <w:tr w:rsidR="00947D18" w:rsidTr="00947D18">
        <w:tc>
          <w:tcPr>
            <w:tcW w:w="2161" w:type="dxa"/>
          </w:tcPr>
          <w:p w:rsidR="00947D18" w:rsidRDefault="00947D18">
            <w:pPr>
              <w:rPr>
                <w:rFonts w:ascii="Arial" w:hAnsi="Arial" w:cs="Arial"/>
                <w:sz w:val="24"/>
                <w:szCs w:val="24"/>
              </w:rPr>
            </w:pPr>
            <w:r>
              <w:rPr>
                <w:rFonts w:ascii="Arial" w:hAnsi="Arial" w:cs="Arial"/>
                <w:sz w:val="24"/>
                <w:szCs w:val="24"/>
              </w:rPr>
              <w:t>Concursos</w:t>
            </w:r>
          </w:p>
        </w:tc>
        <w:tc>
          <w:tcPr>
            <w:tcW w:w="2161" w:type="dxa"/>
          </w:tcPr>
          <w:p w:rsidR="00947D18" w:rsidRDefault="00947D18">
            <w:pPr>
              <w:rPr>
                <w:rFonts w:ascii="Arial" w:hAnsi="Arial" w:cs="Arial"/>
                <w:sz w:val="24"/>
                <w:szCs w:val="24"/>
              </w:rPr>
            </w:pPr>
            <w:r>
              <w:rPr>
                <w:rFonts w:ascii="Arial" w:hAnsi="Arial" w:cs="Arial"/>
                <w:sz w:val="24"/>
                <w:szCs w:val="24"/>
              </w:rPr>
              <w:t xml:space="preserve">Jueves </w:t>
            </w:r>
          </w:p>
        </w:tc>
        <w:tc>
          <w:tcPr>
            <w:tcW w:w="2161" w:type="dxa"/>
          </w:tcPr>
          <w:p w:rsidR="00947D18" w:rsidRDefault="00947D18">
            <w:pPr>
              <w:rPr>
                <w:rFonts w:ascii="Arial" w:hAnsi="Arial" w:cs="Arial"/>
                <w:sz w:val="24"/>
                <w:szCs w:val="24"/>
              </w:rPr>
            </w:pPr>
            <w:r>
              <w:rPr>
                <w:rFonts w:ascii="Arial" w:hAnsi="Arial" w:cs="Arial"/>
                <w:sz w:val="24"/>
                <w:szCs w:val="24"/>
              </w:rPr>
              <w:t xml:space="preserve">16.00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r>
              <w:rPr>
                <w:rFonts w:ascii="Arial" w:hAnsi="Arial" w:cs="Arial"/>
                <w:sz w:val="24"/>
                <w:szCs w:val="24"/>
              </w:rPr>
              <w:t>Semanal</w:t>
            </w:r>
          </w:p>
        </w:tc>
      </w:tr>
      <w:tr w:rsidR="00947D18" w:rsidTr="00947D18">
        <w:tc>
          <w:tcPr>
            <w:tcW w:w="2161" w:type="dxa"/>
          </w:tcPr>
          <w:p w:rsidR="00947D18" w:rsidRDefault="00947D18" w:rsidP="00947D18">
            <w:pPr>
              <w:jc w:val="left"/>
              <w:rPr>
                <w:rFonts w:ascii="Arial" w:hAnsi="Arial" w:cs="Arial"/>
                <w:sz w:val="24"/>
                <w:szCs w:val="24"/>
              </w:rPr>
            </w:pPr>
            <w:r>
              <w:rPr>
                <w:rFonts w:ascii="Arial" w:hAnsi="Arial" w:cs="Arial"/>
                <w:sz w:val="24"/>
                <w:szCs w:val="24"/>
              </w:rPr>
              <w:t>Enseñanza, Programa y Planes de Estudio</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Martes</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 xml:space="preserve">16.00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Semanal</w:t>
            </w:r>
          </w:p>
        </w:tc>
      </w:tr>
      <w:tr w:rsidR="00947D18" w:rsidTr="00947D18">
        <w:tc>
          <w:tcPr>
            <w:tcW w:w="2161" w:type="dxa"/>
          </w:tcPr>
          <w:p w:rsidR="00947D18" w:rsidRPr="00947D18" w:rsidRDefault="00947D18" w:rsidP="00947D18">
            <w:pPr>
              <w:jc w:val="left"/>
              <w:rPr>
                <w:rFonts w:ascii="Arial" w:hAnsi="Arial" w:cs="Arial"/>
                <w:sz w:val="24"/>
                <w:szCs w:val="24"/>
              </w:rPr>
            </w:pPr>
            <w:r w:rsidRPr="00947D18">
              <w:rPr>
                <w:rFonts w:ascii="Arial" w:hAnsi="Arial" w:cs="Arial"/>
                <w:sz w:val="24"/>
                <w:szCs w:val="24"/>
              </w:rPr>
              <w:t>Extensión, Bienestar y Publicaciones</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Lunes</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 xml:space="preserve">15.00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p>
          <w:p w:rsidR="00947D18" w:rsidRPr="00947D18" w:rsidRDefault="00947D18">
            <w:pPr>
              <w:rPr>
                <w:rFonts w:ascii="Arial" w:hAnsi="Arial" w:cs="Arial"/>
                <w:sz w:val="24"/>
                <w:szCs w:val="24"/>
                <w:vertAlign w:val="superscript"/>
              </w:rPr>
            </w:pPr>
            <w:r>
              <w:rPr>
                <w:rFonts w:ascii="Arial" w:hAnsi="Arial" w:cs="Arial"/>
                <w:sz w:val="24"/>
                <w:szCs w:val="24"/>
              </w:rPr>
              <w:t xml:space="preserve">Quincenal </w:t>
            </w:r>
            <w:r>
              <w:rPr>
                <w:rFonts w:ascii="Arial" w:hAnsi="Arial" w:cs="Arial"/>
                <w:sz w:val="24"/>
                <w:szCs w:val="24"/>
                <w:vertAlign w:val="superscript"/>
              </w:rPr>
              <w:t>*</w:t>
            </w:r>
          </w:p>
        </w:tc>
      </w:tr>
      <w:tr w:rsidR="00947D18" w:rsidTr="00947D18">
        <w:tc>
          <w:tcPr>
            <w:tcW w:w="2161" w:type="dxa"/>
          </w:tcPr>
          <w:p w:rsidR="00947D18" w:rsidRDefault="00947D18" w:rsidP="00947D18">
            <w:pPr>
              <w:jc w:val="left"/>
              <w:rPr>
                <w:rFonts w:ascii="Arial" w:hAnsi="Arial" w:cs="Arial"/>
                <w:sz w:val="24"/>
                <w:szCs w:val="24"/>
              </w:rPr>
            </w:pPr>
            <w:r>
              <w:rPr>
                <w:rFonts w:ascii="Arial" w:hAnsi="Arial" w:cs="Arial"/>
                <w:sz w:val="24"/>
                <w:szCs w:val="24"/>
              </w:rPr>
              <w:t>Interpretación y Reglamento</w:t>
            </w:r>
          </w:p>
        </w:tc>
        <w:tc>
          <w:tcPr>
            <w:tcW w:w="2161" w:type="dxa"/>
          </w:tcPr>
          <w:p w:rsidR="00947D18" w:rsidRDefault="00947D18">
            <w:pPr>
              <w:rPr>
                <w:rFonts w:ascii="Arial" w:hAnsi="Arial" w:cs="Arial"/>
                <w:sz w:val="24"/>
                <w:szCs w:val="24"/>
              </w:rPr>
            </w:pPr>
            <w:r>
              <w:rPr>
                <w:rFonts w:ascii="Arial" w:hAnsi="Arial" w:cs="Arial"/>
                <w:sz w:val="24"/>
                <w:szCs w:val="24"/>
              </w:rPr>
              <w:t xml:space="preserve">Lunes </w:t>
            </w:r>
          </w:p>
          <w:p w:rsidR="00947D18" w:rsidRDefault="00947D18">
            <w:pPr>
              <w:rPr>
                <w:rFonts w:ascii="Arial" w:hAnsi="Arial" w:cs="Arial"/>
                <w:sz w:val="24"/>
                <w:szCs w:val="24"/>
              </w:rPr>
            </w:pPr>
          </w:p>
        </w:tc>
        <w:tc>
          <w:tcPr>
            <w:tcW w:w="2161" w:type="dxa"/>
          </w:tcPr>
          <w:p w:rsidR="00947D18" w:rsidRDefault="00947D18">
            <w:pPr>
              <w:rPr>
                <w:rFonts w:ascii="Arial" w:hAnsi="Arial" w:cs="Arial"/>
                <w:sz w:val="24"/>
                <w:szCs w:val="24"/>
              </w:rPr>
            </w:pPr>
            <w:r>
              <w:rPr>
                <w:rFonts w:ascii="Arial" w:hAnsi="Arial" w:cs="Arial"/>
                <w:sz w:val="24"/>
                <w:szCs w:val="24"/>
              </w:rPr>
              <w:t xml:space="preserve">15 00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r>
              <w:rPr>
                <w:rFonts w:ascii="Arial" w:hAnsi="Arial" w:cs="Arial"/>
                <w:sz w:val="24"/>
                <w:szCs w:val="24"/>
              </w:rPr>
              <w:t>Quincenal *</w:t>
            </w:r>
          </w:p>
        </w:tc>
      </w:tr>
      <w:tr w:rsidR="00947D18" w:rsidTr="00947D18">
        <w:tc>
          <w:tcPr>
            <w:tcW w:w="2161" w:type="dxa"/>
          </w:tcPr>
          <w:p w:rsidR="00947D18" w:rsidRDefault="00947D18" w:rsidP="00947D18">
            <w:pPr>
              <w:jc w:val="left"/>
              <w:rPr>
                <w:rFonts w:ascii="Arial" w:hAnsi="Arial" w:cs="Arial"/>
                <w:sz w:val="24"/>
                <w:szCs w:val="24"/>
              </w:rPr>
            </w:pPr>
            <w:r>
              <w:rPr>
                <w:rFonts w:ascii="Arial" w:hAnsi="Arial" w:cs="Arial"/>
                <w:sz w:val="24"/>
                <w:szCs w:val="24"/>
              </w:rPr>
              <w:t>Investigación Científica y Tecnológica</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Jueves</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p>
          <w:p w:rsidR="00947D18" w:rsidRDefault="00947D18">
            <w:pPr>
              <w:rPr>
                <w:rFonts w:ascii="Arial" w:hAnsi="Arial" w:cs="Arial"/>
                <w:sz w:val="24"/>
                <w:szCs w:val="24"/>
              </w:rPr>
            </w:pPr>
            <w:r>
              <w:rPr>
                <w:rFonts w:ascii="Arial" w:hAnsi="Arial" w:cs="Arial"/>
                <w:sz w:val="24"/>
                <w:szCs w:val="24"/>
              </w:rPr>
              <w:t>Quincenal *</w:t>
            </w:r>
          </w:p>
        </w:tc>
      </w:tr>
      <w:tr w:rsidR="00947D18" w:rsidTr="00947D18">
        <w:tc>
          <w:tcPr>
            <w:tcW w:w="2161" w:type="dxa"/>
          </w:tcPr>
          <w:p w:rsidR="00947D18" w:rsidRDefault="00947D18">
            <w:pPr>
              <w:rPr>
                <w:rFonts w:ascii="Arial" w:hAnsi="Arial" w:cs="Arial"/>
                <w:sz w:val="24"/>
                <w:szCs w:val="24"/>
              </w:rPr>
            </w:pPr>
            <w:r>
              <w:rPr>
                <w:rFonts w:ascii="Arial" w:hAnsi="Arial" w:cs="Arial"/>
                <w:sz w:val="24"/>
                <w:szCs w:val="24"/>
              </w:rPr>
              <w:t>Postgrado</w:t>
            </w:r>
          </w:p>
        </w:tc>
        <w:tc>
          <w:tcPr>
            <w:tcW w:w="2161" w:type="dxa"/>
          </w:tcPr>
          <w:p w:rsidR="00947D18" w:rsidRDefault="00947D18">
            <w:pPr>
              <w:rPr>
                <w:rFonts w:ascii="Arial" w:hAnsi="Arial" w:cs="Arial"/>
                <w:sz w:val="24"/>
                <w:szCs w:val="24"/>
              </w:rPr>
            </w:pPr>
            <w:r>
              <w:rPr>
                <w:rFonts w:ascii="Arial" w:hAnsi="Arial" w:cs="Arial"/>
                <w:sz w:val="24"/>
                <w:szCs w:val="24"/>
              </w:rPr>
              <w:t xml:space="preserve">Miércoles </w:t>
            </w:r>
          </w:p>
        </w:tc>
        <w:tc>
          <w:tcPr>
            <w:tcW w:w="2161" w:type="dxa"/>
          </w:tcPr>
          <w:p w:rsidR="00947D18" w:rsidRDefault="00947D18">
            <w:pPr>
              <w:rPr>
                <w:rFonts w:ascii="Arial" w:hAnsi="Arial" w:cs="Arial"/>
                <w:sz w:val="24"/>
                <w:szCs w:val="24"/>
              </w:rPr>
            </w:pPr>
            <w:r>
              <w:rPr>
                <w:rFonts w:ascii="Arial" w:hAnsi="Arial" w:cs="Arial"/>
                <w:sz w:val="24"/>
                <w:szCs w:val="24"/>
              </w:rPr>
              <w:t xml:space="preserve">18.00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947D18">
            <w:pPr>
              <w:rPr>
                <w:rFonts w:ascii="Arial" w:hAnsi="Arial" w:cs="Arial"/>
                <w:sz w:val="24"/>
                <w:szCs w:val="24"/>
              </w:rPr>
            </w:pPr>
            <w:r>
              <w:rPr>
                <w:rFonts w:ascii="Arial" w:hAnsi="Arial" w:cs="Arial"/>
                <w:sz w:val="24"/>
                <w:szCs w:val="24"/>
              </w:rPr>
              <w:t>Semanal</w:t>
            </w:r>
          </w:p>
        </w:tc>
      </w:tr>
      <w:tr w:rsidR="00947D18" w:rsidTr="00947D18">
        <w:tc>
          <w:tcPr>
            <w:tcW w:w="2161" w:type="dxa"/>
          </w:tcPr>
          <w:p w:rsidR="00947D18" w:rsidRDefault="00947D18" w:rsidP="00947D18">
            <w:pPr>
              <w:jc w:val="left"/>
              <w:rPr>
                <w:rFonts w:ascii="Arial" w:hAnsi="Arial" w:cs="Arial"/>
                <w:sz w:val="24"/>
                <w:szCs w:val="24"/>
              </w:rPr>
            </w:pPr>
            <w:r>
              <w:rPr>
                <w:rFonts w:ascii="Arial" w:hAnsi="Arial" w:cs="Arial"/>
                <w:sz w:val="24"/>
                <w:szCs w:val="24"/>
              </w:rPr>
              <w:t xml:space="preserve">Presupuesto y Administración </w:t>
            </w:r>
          </w:p>
        </w:tc>
        <w:tc>
          <w:tcPr>
            <w:tcW w:w="2161" w:type="dxa"/>
          </w:tcPr>
          <w:p w:rsidR="00947D18" w:rsidRDefault="002B599F" w:rsidP="00947D18">
            <w:pPr>
              <w:jc w:val="left"/>
              <w:rPr>
                <w:rFonts w:ascii="Arial" w:hAnsi="Arial" w:cs="Arial"/>
                <w:sz w:val="24"/>
                <w:szCs w:val="24"/>
              </w:rPr>
            </w:pPr>
            <w:r>
              <w:rPr>
                <w:rFonts w:ascii="Arial" w:hAnsi="Arial" w:cs="Arial"/>
                <w:sz w:val="24"/>
                <w:szCs w:val="24"/>
              </w:rPr>
              <w:t>Miércoles</w:t>
            </w:r>
          </w:p>
        </w:tc>
        <w:tc>
          <w:tcPr>
            <w:tcW w:w="2161" w:type="dxa"/>
          </w:tcPr>
          <w:p w:rsidR="00947D18" w:rsidRDefault="002B599F">
            <w:pPr>
              <w:rPr>
                <w:rFonts w:ascii="Arial" w:hAnsi="Arial" w:cs="Arial"/>
                <w:sz w:val="24"/>
                <w:szCs w:val="24"/>
              </w:rPr>
            </w:pPr>
            <w:r>
              <w:rPr>
                <w:rFonts w:ascii="Arial" w:hAnsi="Arial" w:cs="Arial"/>
                <w:sz w:val="24"/>
                <w:szCs w:val="24"/>
              </w:rPr>
              <w:t xml:space="preserve">17.00 </w:t>
            </w:r>
            <w:proofErr w:type="spellStart"/>
            <w:r>
              <w:rPr>
                <w:rFonts w:ascii="Arial" w:hAnsi="Arial" w:cs="Arial"/>
                <w:sz w:val="24"/>
                <w:szCs w:val="24"/>
              </w:rPr>
              <w:t>hs</w:t>
            </w:r>
            <w:proofErr w:type="spellEnd"/>
            <w:r>
              <w:rPr>
                <w:rFonts w:ascii="Arial" w:hAnsi="Arial" w:cs="Arial"/>
                <w:sz w:val="24"/>
                <w:szCs w:val="24"/>
              </w:rPr>
              <w:t>.</w:t>
            </w:r>
          </w:p>
        </w:tc>
        <w:tc>
          <w:tcPr>
            <w:tcW w:w="2161" w:type="dxa"/>
          </w:tcPr>
          <w:p w:rsidR="00947D18" w:rsidRDefault="002B599F">
            <w:pPr>
              <w:rPr>
                <w:rFonts w:ascii="Arial" w:hAnsi="Arial" w:cs="Arial"/>
                <w:sz w:val="24"/>
                <w:szCs w:val="24"/>
              </w:rPr>
            </w:pPr>
            <w:r>
              <w:rPr>
                <w:rFonts w:ascii="Arial" w:hAnsi="Arial" w:cs="Arial"/>
                <w:sz w:val="24"/>
                <w:szCs w:val="24"/>
              </w:rPr>
              <w:t>Semanal</w:t>
            </w:r>
          </w:p>
        </w:tc>
      </w:tr>
    </w:tbl>
    <w:p w:rsidR="00947D18" w:rsidRDefault="00947D18">
      <w:pPr>
        <w:rPr>
          <w:rFonts w:ascii="Arial" w:hAnsi="Arial" w:cs="Arial"/>
          <w:sz w:val="24"/>
          <w:szCs w:val="24"/>
        </w:rPr>
      </w:pPr>
    </w:p>
    <w:p w:rsidR="00947D18" w:rsidRDefault="00947D18">
      <w:pPr>
        <w:rPr>
          <w:rFonts w:ascii="Arial" w:hAnsi="Arial" w:cs="Arial"/>
          <w:sz w:val="24"/>
          <w:szCs w:val="24"/>
        </w:rPr>
      </w:pPr>
    </w:p>
    <w:p w:rsidR="00947D18" w:rsidRDefault="00947D18" w:rsidP="00947D18">
      <w:pPr>
        <w:pStyle w:val="Prrafodelista"/>
        <w:ind w:left="1080"/>
        <w:rPr>
          <w:rFonts w:ascii="Arial" w:hAnsi="Arial" w:cs="Arial"/>
          <w:sz w:val="24"/>
          <w:szCs w:val="24"/>
        </w:rPr>
      </w:pPr>
      <w:r>
        <w:rPr>
          <w:rFonts w:ascii="Arial" w:hAnsi="Arial" w:cs="Arial"/>
          <w:sz w:val="24"/>
          <w:szCs w:val="24"/>
        </w:rPr>
        <w:t>*Las semanas que no hay Consejo Directivo</w:t>
      </w:r>
    </w:p>
    <w:p w:rsidR="00632AD6" w:rsidRDefault="00632AD6" w:rsidP="00632AD6">
      <w:pPr>
        <w:rPr>
          <w:rFonts w:ascii="Arial" w:hAnsi="Arial" w:cs="Arial"/>
          <w:sz w:val="24"/>
          <w:szCs w:val="24"/>
        </w:rPr>
      </w:pPr>
    </w:p>
    <w:p w:rsidR="00632AD6" w:rsidRDefault="00632AD6" w:rsidP="00632AD6">
      <w:pPr>
        <w:rPr>
          <w:rFonts w:ascii="Arial" w:hAnsi="Arial" w:cs="Arial"/>
          <w:sz w:val="24"/>
          <w:szCs w:val="24"/>
        </w:rPr>
      </w:pPr>
    </w:p>
    <w:p w:rsidR="00632AD6" w:rsidRDefault="00632AD6" w:rsidP="00632AD6">
      <w:pPr>
        <w:rPr>
          <w:rFonts w:ascii="Arial" w:hAnsi="Arial" w:cs="Arial"/>
          <w:sz w:val="24"/>
          <w:szCs w:val="24"/>
        </w:rPr>
      </w:pPr>
      <w:r>
        <w:rPr>
          <w:rFonts w:ascii="Arial" w:hAnsi="Arial" w:cs="Arial"/>
          <w:sz w:val="24"/>
          <w:szCs w:val="24"/>
        </w:rPr>
        <w:t>Res. CD Nº 773/18 – Expresar preocupación por el anuncio de reducción del presupuesto nacional para las universidades públicas</w:t>
      </w:r>
      <w:proofErr w:type="gramStart"/>
      <w:r>
        <w:rPr>
          <w:rFonts w:ascii="Arial" w:hAnsi="Arial" w:cs="Arial"/>
          <w:sz w:val="24"/>
          <w:szCs w:val="24"/>
        </w:rPr>
        <w:t>..</w:t>
      </w:r>
      <w:proofErr w:type="gramEnd"/>
      <w:r>
        <w:rPr>
          <w:rFonts w:ascii="Arial" w:hAnsi="Arial" w:cs="Arial"/>
          <w:sz w:val="24"/>
          <w:szCs w:val="24"/>
        </w:rPr>
        <w:t xml:space="preserve"> Solicitar a las autoridades de la Secretaría de Políticas Universitarias que se sostenga el presupuesto </w:t>
      </w:r>
      <w:proofErr w:type="spellStart"/>
      <w:r>
        <w:rPr>
          <w:rFonts w:ascii="Arial" w:hAnsi="Arial" w:cs="Arial"/>
          <w:sz w:val="24"/>
          <w:szCs w:val="24"/>
        </w:rPr>
        <w:t>pevisto</w:t>
      </w:r>
      <w:proofErr w:type="spellEnd"/>
      <w:r>
        <w:rPr>
          <w:rFonts w:ascii="Arial" w:hAnsi="Arial" w:cs="Arial"/>
          <w:sz w:val="24"/>
          <w:szCs w:val="24"/>
        </w:rPr>
        <w:t xml:space="preserve"> por el Congreso de la Nación para las universidades nacionales.</w:t>
      </w:r>
    </w:p>
    <w:p w:rsidR="00632AD6" w:rsidRDefault="00632AD6" w:rsidP="00632AD6">
      <w:pPr>
        <w:rPr>
          <w:rFonts w:ascii="Arial" w:hAnsi="Arial" w:cs="Arial"/>
          <w:sz w:val="24"/>
          <w:szCs w:val="24"/>
        </w:rPr>
      </w:pPr>
    </w:p>
    <w:p w:rsidR="00632AD6" w:rsidRDefault="00632AD6" w:rsidP="00632AD6">
      <w:pPr>
        <w:rPr>
          <w:rFonts w:ascii="Arial" w:hAnsi="Arial" w:cs="Arial"/>
          <w:sz w:val="24"/>
          <w:szCs w:val="24"/>
        </w:rPr>
      </w:pPr>
      <w:r>
        <w:rPr>
          <w:rFonts w:ascii="Arial" w:hAnsi="Arial" w:cs="Arial"/>
          <w:sz w:val="24"/>
          <w:szCs w:val="24"/>
        </w:rPr>
        <w:t>Res. CD Nº 818/18 – Solicitar al Consejo Superior, al Rector de la Universidad de Buenos Aires y al Gobierno de la Ciudad que se discutan  y se mejoren las condiciones generales y de seguridad del predio de Ciudad Universitaria.  Solicitar al Gobierno de la Ciudad de Buenos Aires que se garanticen las condiciones de seguridad necesarias en las inmediaciones del predio de Ciudad Universitaria.</w:t>
      </w:r>
    </w:p>
    <w:p w:rsidR="00F41FD8" w:rsidRDefault="00F41FD8" w:rsidP="00632AD6">
      <w:pPr>
        <w:rPr>
          <w:rFonts w:ascii="Arial" w:hAnsi="Arial" w:cs="Arial"/>
          <w:sz w:val="24"/>
          <w:szCs w:val="24"/>
        </w:rPr>
      </w:pPr>
    </w:p>
    <w:p w:rsidR="00F41FD8" w:rsidRDefault="00F41FD8" w:rsidP="00632AD6">
      <w:pPr>
        <w:rPr>
          <w:rFonts w:ascii="Arial" w:hAnsi="Arial" w:cs="Arial"/>
          <w:sz w:val="24"/>
          <w:szCs w:val="24"/>
        </w:rPr>
      </w:pPr>
      <w:r>
        <w:rPr>
          <w:rFonts w:ascii="Arial" w:hAnsi="Arial" w:cs="Arial"/>
          <w:sz w:val="24"/>
          <w:szCs w:val="24"/>
        </w:rPr>
        <w:t xml:space="preserve">Res. CD Nº 819/18 </w:t>
      </w:r>
      <w:r w:rsidR="004776F2">
        <w:rPr>
          <w:rFonts w:ascii="Arial" w:hAnsi="Arial" w:cs="Arial"/>
          <w:sz w:val="24"/>
          <w:szCs w:val="24"/>
        </w:rPr>
        <w:t>–</w:t>
      </w:r>
      <w:r>
        <w:rPr>
          <w:rFonts w:ascii="Arial" w:hAnsi="Arial" w:cs="Arial"/>
          <w:sz w:val="24"/>
          <w:szCs w:val="24"/>
        </w:rPr>
        <w:t xml:space="preserve"> </w:t>
      </w:r>
      <w:r w:rsidR="004776F2">
        <w:rPr>
          <w:rFonts w:ascii="Arial" w:hAnsi="Arial" w:cs="Arial"/>
          <w:sz w:val="24"/>
          <w:szCs w:val="24"/>
        </w:rPr>
        <w:t>Expresar el apoyo al reclamo por el aumento salarial del 25 % que llevan adelante las centrales docentes y la exigencia del Gobierno Nacional  por  la aplicación de la cláusula gatillo, a través de los canales institucionales por ser un asunto  de envergadura que atañe a toda la comunidad  académica.</w:t>
      </w:r>
    </w:p>
    <w:p w:rsidR="004776F2" w:rsidRDefault="004776F2" w:rsidP="00632AD6">
      <w:pPr>
        <w:rPr>
          <w:rFonts w:ascii="Arial" w:hAnsi="Arial" w:cs="Arial"/>
          <w:sz w:val="24"/>
          <w:szCs w:val="24"/>
        </w:rPr>
      </w:pPr>
    </w:p>
    <w:p w:rsidR="004776F2" w:rsidRDefault="004776F2" w:rsidP="00632AD6">
      <w:pPr>
        <w:rPr>
          <w:rFonts w:ascii="Arial" w:hAnsi="Arial" w:cs="Arial"/>
          <w:sz w:val="24"/>
          <w:szCs w:val="24"/>
        </w:rPr>
      </w:pPr>
      <w:r>
        <w:rPr>
          <w:rFonts w:ascii="Arial" w:hAnsi="Arial" w:cs="Arial"/>
          <w:sz w:val="24"/>
          <w:szCs w:val="24"/>
        </w:rPr>
        <w:t xml:space="preserve">Res. D. Nª 734/18 – Designar como  miembros titulares del Comité Académico de gestión del </w:t>
      </w:r>
      <w:proofErr w:type="spellStart"/>
      <w:r>
        <w:rPr>
          <w:rFonts w:ascii="Arial" w:hAnsi="Arial" w:cs="Arial"/>
          <w:sz w:val="24"/>
          <w:szCs w:val="24"/>
        </w:rPr>
        <w:t>CeCAR</w:t>
      </w:r>
      <w:proofErr w:type="spellEnd"/>
      <w:r>
        <w:rPr>
          <w:rFonts w:ascii="Arial" w:hAnsi="Arial" w:cs="Arial"/>
          <w:sz w:val="24"/>
          <w:szCs w:val="24"/>
        </w:rPr>
        <w:t xml:space="preserve"> a los Dres. Daniela </w:t>
      </w:r>
      <w:proofErr w:type="spellStart"/>
      <w:r>
        <w:rPr>
          <w:rFonts w:ascii="Arial" w:hAnsi="Arial" w:cs="Arial"/>
          <w:sz w:val="24"/>
          <w:szCs w:val="24"/>
        </w:rPr>
        <w:t>Rodriguez</w:t>
      </w:r>
      <w:proofErr w:type="spellEnd"/>
      <w:r>
        <w:rPr>
          <w:rFonts w:ascii="Arial" w:hAnsi="Arial" w:cs="Arial"/>
          <w:sz w:val="24"/>
          <w:szCs w:val="24"/>
        </w:rPr>
        <w:t xml:space="preserve">, Adrián </w:t>
      </w:r>
      <w:proofErr w:type="spellStart"/>
      <w:r>
        <w:rPr>
          <w:rFonts w:ascii="Arial" w:hAnsi="Arial" w:cs="Arial"/>
          <w:sz w:val="24"/>
          <w:szCs w:val="24"/>
        </w:rPr>
        <w:t>Turjanski</w:t>
      </w:r>
      <w:proofErr w:type="spellEnd"/>
      <w:r>
        <w:rPr>
          <w:rFonts w:ascii="Arial" w:hAnsi="Arial" w:cs="Arial"/>
          <w:sz w:val="24"/>
          <w:szCs w:val="24"/>
        </w:rPr>
        <w:t xml:space="preserve">, Mónica </w:t>
      </w:r>
      <w:proofErr w:type="spellStart"/>
      <w:r>
        <w:rPr>
          <w:rFonts w:ascii="Arial" w:hAnsi="Arial" w:cs="Arial"/>
          <w:sz w:val="24"/>
          <w:szCs w:val="24"/>
        </w:rPr>
        <w:t>Pickhols</w:t>
      </w:r>
      <w:proofErr w:type="spellEnd"/>
      <w:r>
        <w:rPr>
          <w:rFonts w:ascii="Arial" w:hAnsi="Arial" w:cs="Arial"/>
          <w:sz w:val="24"/>
          <w:szCs w:val="24"/>
        </w:rPr>
        <w:t xml:space="preserve"> y Rodrigo Castro y como miembros suplentes a los Dres. Leonardo </w:t>
      </w:r>
      <w:proofErr w:type="spellStart"/>
      <w:r>
        <w:rPr>
          <w:rFonts w:ascii="Arial" w:hAnsi="Arial" w:cs="Arial"/>
          <w:sz w:val="24"/>
          <w:szCs w:val="24"/>
        </w:rPr>
        <w:t>Boechi</w:t>
      </w:r>
      <w:proofErr w:type="spellEnd"/>
      <w:r>
        <w:rPr>
          <w:rFonts w:ascii="Arial" w:hAnsi="Arial" w:cs="Arial"/>
          <w:sz w:val="24"/>
          <w:szCs w:val="24"/>
        </w:rPr>
        <w:t xml:space="preserve"> Mariano González Lebrero</w:t>
      </w:r>
      <w:r w:rsidR="0083166C">
        <w:rPr>
          <w:rFonts w:ascii="Arial" w:hAnsi="Arial" w:cs="Arial"/>
          <w:sz w:val="24"/>
          <w:szCs w:val="24"/>
        </w:rPr>
        <w:t xml:space="preserve">, Juan Ruiz y Lucas </w:t>
      </w:r>
      <w:proofErr w:type="spellStart"/>
      <w:r w:rsidR="0083166C">
        <w:rPr>
          <w:rFonts w:ascii="Arial" w:hAnsi="Arial" w:cs="Arial"/>
          <w:sz w:val="24"/>
          <w:szCs w:val="24"/>
        </w:rPr>
        <w:t>Defelipe</w:t>
      </w:r>
      <w:proofErr w:type="spellEnd"/>
      <w:r w:rsidR="0083166C">
        <w:rPr>
          <w:rFonts w:ascii="Arial" w:hAnsi="Arial" w:cs="Arial"/>
          <w:sz w:val="24"/>
          <w:szCs w:val="24"/>
        </w:rPr>
        <w:t>.</w:t>
      </w:r>
    </w:p>
    <w:p w:rsidR="00897A21" w:rsidRPr="00632AD6" w:rsidRDefault="00897A21" w:rsidP="00632AD6">
      <w:pPr>
        <w:rPr>
          <w:rFonts w:ascii="Arial" w:hAnsi="Arial" w:cs="Arial"/>
          <w:sz w:val="24"/>
          <w:szCs w:val="24"/>
        </w:rPr>
      </w:pPr>
      <w:r>
        <w:rPr>
          <w:rFonts w:ascii="Arial" w:hAnsi="Arial" w:cs="Arial"/>
          <w:sz w:val="24"/>
          <w:szCs w:val="24"/>
        </w:rPr>
        <w:t xml:space="preserve">Designar a la Dra. Daniela </w:t>
      </w:r>
      <w:proofErr w:type="spellStart"/>
      <w:r>
        <w:rPr>
          <w:rFonts w:ascii="Arial" w:hAnsi="Arial" w:cs="Arial"/>
          <w:sz w:val="24"/>
          <w:szCs w:val="24"/>
        </w:rPr>
        <w:t>Rodriguez</w:t>
      </w:r>
      <w:proofErr w:type="spellEnd"/>
      <w:r>
        <w:rPr>
          <w:rFonts w:ascii="Arial" w:hAnsi="Arial" w:cs="Arial"/>
          <w:sz w:val="24"/>
          <w:szCs w:val="24"/>
        </w:rPr>
        <w:t xml:space="preserve"> como Coordinadora del Comité Académico y al Dr. Mariano González Lebrero como Coordinador Adjunto de dicho Comité. Agradecer a los miembros salientes del comité académico, Dres. Guillermo Durán y Darío </w:t>
      </w:r>
      <w:proofErr w:type="spellStart"/>
      <w:r>
        <w:rPr>
          <w:rFonts w:ascii="Arial" w:hAnsi="Arial" w:cs="Arial"/>
          <w:sz w:val="24"/>
          <w:szCs w:val="24"/>
        </w:rPr>
        <w:t>Estrín</w:t>
      </w:r>
      <w:proofErr w:type="spellEnd"/>
      <w:r>
        <w:rPr>
          <w:rFonts w:ascii="Arial" w:hAnsi="Arial" w:cs="Arial"/>
          <w:sz w:val="24"/>
          <w:szCs w:val="24"/>
        </w:rPr>
        <w:t xml:space="preserve"> por los servicios prestados durante el período de su designación</w:t>
      </w:r>
    </w:p>
    <w:sectPr w:rsidR="00897A21" w:rsidRPr="0063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2B"/>
    <w:multiLevelType w:val="hybridMultilevel"/>
    <w:tmpl w:val="F38CF602"/>
    <w:lvl w:ilvl="0" w:tplc="DECCC3EE">
      <w:start w:val="1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7182056"/>
    <w:multiLevelType w:val="hybridMultilevel"/>
    <w:tmpl w:val="FF24C7F0"/>
    <w:lvl w:ilvl="0" w:tplc="1AC0ACDC">
      <w:start w:val="1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7F4F8E"/>
    <w:multiLevelType w:val="hybridMultilevel"/>
    <w:tmpl w:val="3D100E5C"/>
    <w:lvl w:ilvl="0" w:tplc="9162C2EA">
      <w:start w:val="1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AF"/>
    <w:rsid w:val="002743AF"/>
    <w:rsid w:val="002B599F"/>
    <w:rsid w:val="002D656E"/>
    <w:rsid w:val="004776F2"/>
    <w:rsid w:val="00632AD6"/>
    <w:rsid w:val="0083166C"/>
    <w:rsid w:val="00897A21"/>
    <w:rsid w:val="00947D18"/>
    <w:rsid w:val="00B93897"/>
    <w:rsid w:val="00E627DA"/>
    <w:rsid w:val="00F41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7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5</cp:revision>
  <dcterms:created xsi:type="dcterms:W3CDTF">2018-04-23T13:46:00Z</dcterms:created>
  <dcterms:modified xsi:type="dcterms:W3CDTF">2018-04-23T18:54:00Z</dcterms:modified>
</cp:coreProperties>
</file>